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85C2B">
        <w:rPr>
          <w:rFonts w:ascii="Arial" w:eastAsia="宋体" w:hAnsi="Arial" w:cs="Arial"/>
          <w:b/>
          <w:sz w:val="24"/>
          <w:lang w:val="en-GB" w:eastAsia="ko-KR"/>
        </w:rPr>
        <w:t>5</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Pr>
          <w:rFonts w:ascii="Arial" w:eastAsia="宋体" w:hAnsi="Arial" w:cs="Arial"/>
          <w:b/>
          <w:sz w:val="24"/>
          <w:lang w:val="en-GB" w:eastAsia="ko-KR"/>
        </w:rPr>
        <w:tab/>
      </w:r>
      <w:r w:rsidR="00717E1B" w:rsidRPr="00717E1B">
        <w:rPr>
          <w:rFonts w:ascii="Arial" w:eastAsia="宋体" w:hAnsi="Arial" w:cs="Arial"/>
          <w:b/>
          <w:sz w:val="24"/>
          <w:lang w:val="en-GB" w:eastAsia="ko-KR"/>
        </w:rPr>
        <w:t>R4-221</w:t>
      </w:r>
      <w:r w:rsidR="00AB738F">
        <w:rPr>
          <w:rFonts w:ascii="Arial" w:eastAsia="宋体" w:hAnsi="Arial" w:cs="Arial"/>
          <w:b/>
          <w:sz w:val="24"/>
          <w:lang w:val="en-GB" w:eastAsia="ko-KR"/>
        </w:rPr>
        <w:t>8568</w:t>
      </w:r>
    </w:p>
    <w:p w:rsidR="00A44F96" w:rsidRPr="00B40311" w:rsidRDefault="00185C2B"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bookmarkStart w:id="0" w:name="_GoBack"/>
      <w:bookmarkEnd w:id="0"/>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E1291C">
        <w:rPr>
          <w:rFonts w:ascii="Arial" w:eastAsia="宋体" w:hAnsi="Arial" w:cs="Arial"/>
          <w:b/>
          <w:sz w:val="24"/>
          <w:lang w:val="en-GB" w:eastAsia="ko-KR"/>
        </w:rPr>
        <w:t>NCSG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D3206">
        <w:rPr>
          <w:rFonts w:ascii="Arial" w:eastAsia="宋体" w:hAnsi="Arial" w:cs="Arial"/>
          <w:b/>
          <w:sz w:val="24"/>
          <w:lang w:val="en-GB"/>
        </w:rPr>
        <w:t>8</w:t>
      </w:r>
      <w:r w:rsidR="003A4170" w:rsidRPr="00717E1B">
        <w:rPr>
          <w:rFonts w:ascii="Arial" w:eastAsia="宋体" w:hAnsi="Arial" w:cs="Arial"/>
          <w:b/>
          <w:sz w:val="24"/>
          <w:lang w:val="en-GB"/>
        </w:rPr>
        <w:t>.1</w:t>
      </w:r>
      <w:r w:rsidR="00C032FD" w:rsidRPr="00717E1B">
        <w:rPr>
          <w:rFonts w:ascii="Arial" w:eastAsia="宋体" w:hAnsi="Arial" w:cs="Arial"/>
          <w:b/>
          <w:sz w:val="24"/>
          <w:lang w:val="en-GB"/>
        </w:rPr>
        <w:t>0</w:t>
      </w:r>
      <w:r w:rsidRPr="00717E1B">
        <w:rPr>
          <w:rFonts w:ascii="Arial" w:eastAsia="宋体" w:hAnsi="Arial" w:cs="Arial" w:hint="eastAsia"/>
          <w:b/>
          <w:sz w:val="24"/>
          <w:lang w:val="en-GB"/>
        </w:rPr>
        <w:t>.</w:t>
      </w:r>
      <w:r w:rsidRPr="00717E1B">
        <w:rPr>
          <w:rFonts w:ascii="Arial" w:eastAsia="宋体" w:hAnsi="Arial" w:cs="Arial"/>
          <w:b/>
          <w:sz w:val="24"/>
          <w:lang w:val="en-GB"/>
        </w:rPr>
        <w:t>2</w:t>
      </w:r>
      <w:r w:rsidR="008215CA">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D320A">
        <w:rPr>
          <w:rFonts w:ascii="Times New Roman" w:hAnsi="Times New Roman" w:cs="Times New Roman"/>
          <w:sz w:val="20"/>
          <w:szCs w:val="20"/>
        </w:rPr>
        <w:t>4</w:t>
      </w:r>
      <w:r w:rsidR="00F301DE">
        <w:rPr>
          <w:rFonts w:ascii="Times New Roman" w:hAnsi="Times New Roman" w:cs="Times New Roman"/>
          <w:sz w:val="20"/>
          <w:szCs w:val="20"/>
        </w:rPr>
        <w:t>#</w:t>
      </w:r>
      <w:r w:rsidR="00DD320A">
        <w:rPr>
          <w:rFonts w:ascii="Times New Roman" w:hAnsi="Times New Roman" w:cs="Times New Roman"/>
          <w:sz w:val="20"/>
          <w:szCs w:val="20"/>
        </w:rPr>
        <w:t>104</w:t>
      </w:r>
      <w:r w:rsidR="00570005">
        <w:rPr>
          <w:rFonts w:ascii="Times New Roman" w:hAnsi="Times New Roman" w:cs="Times New Roman"/>
          <w:sz w:val="20"/>
          <w:szCs w:val="20"/>
        </w:rPr>
        <w:t>-</w:t>
      </w:r>
      <w:r w:rsidR="004E6D1C">
        <w:rPr>
          <w:rFonts w:ascii="Times New Roman" w:hAnsi="Times New Roman" w:cs="Times New Roman"/>
          <w:sz w:val="20"/>
          <w:szCs w:val="20"/>
        </w:rPr>
        <w:t>bis-</w:t>
      </w:r>
      <w:r>
        <w:rPr>
          <w:rFonts w:ascii="Times New Roman" w:hAnsi="Times New Roman" w:cs="Times New Roman"/>
          <w:sz w:val="20"/>
          <w:szCs w:val="20"/>
        </w:rPr>
        <w:t xml:space="preserve">e meeting, </w:t>
      </w:r>
      <w:r w:rsidR="00DD320A">
        <w:rPr>
          <w:rFonts w:ascii="Times New Roman" w:hAnsi="Times New Roman" w:cs="Times New Roman"/>
          <w:sz w:val="20"/>
          <w:szCs w:val="20"/>
        </w:rPr>
        <w:t>R</w:t>
      </w:r>
      <w:r w:rsidR="00FD62EF">
        <w:rPr>
          <w:rFonts w:ascii="Times New Roman" w:hAnsi="Times New Roman" w:cs="Times New Roman"/>
          <w:sz w:val="20"/>
          <w:szCs w:val="20"/>
        </w:rPr>
        <w:t>AN</w:t>
      </w:r>
      <w:r w:rsidR="00DD320A">
        <w:rPr>
          <w:rFonts w:ascii="Times New Roman" w:hAnsi="Times New Roman" w:cs="Times New Roman"/>
          <w:sz w:val="20"/>
          <w:szCs w:val="20"/>
        </w:rPr>
        <w:t>4 had some initial discussion</w:t>
      </w:r>
      <w:r w:rsidR="00D652BD">
        <w:rPr>
          <w:rFonts w:ascii="Times New Roman" w:hAnsi="Times New Roman" w:cs="Times New Roman"/>
          <w:sz w:val="20"/>
          <w:szCs w:val="20"/>
        </w:rPr>
        <w:t xml:space="preserve"> on RRM requirements for UEs configured with a combination of pre-configured MGs, and/or multiple concurrent MGs and/or NCSG</w:t>
      </w:r>
      <w:r w:rsidR="00DD320A">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D554C9" w:rsidRPr="003254DA" w:rsidRDefault="000D163E" w:rsidP="003254DA">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3254DA" w:rsidRPr="003254DA" w:rsidRDefault="003254DA" w:rsidP="003254DA">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3254DA">
              <w:rPr>
                <w:rFonts w:ascii="Times New Roman" w:hAnsi="Times New Roman" w:cs="Times New Roman"/>
                <w:bCs w:val="0"/>
                <w:sz w:val="20"/>
                <w:szCs w:val="20"/>
              </w:rPr>
              <w:t>Issue 2-15: [Case 2] Whether to consider NCSG + NCSG in an FR</w:t>
            </w:r>
          </w:p>
          <w:p w:rsidR="003254DA" w:rsidRPr="003254DA" w:rsidRDefault="003254DA" w:rsidP="003254DA">
            <w:pPr>
              <w:spacing w:afterLines="50" w:after="156"/>
              <w:rPr>
                <w:rFonts w:ascii="Times New Roman" w:hAnsi="Times New Roman" w:cs="Times New Roman"/>
                <w:b/>
                <w:sz w:val="20"/>
                <w:szCs w:val="20"/>
              </w:rPr>
            </w:pPr>
            <w:r w:rsidRPr="003254DA">
              <w:rPr>
                <w:rFonts w:ascii="Times New Roman" w:hAnsi="Times New Roman" w:cs="Times New Roman"/>
                <w:b/>
                <w:sz w:val="20"/>
                <w:szCs w:val="20"/>
              </w:rPr>
              <w:t>&lt; Wayforward &gt;: FFS the following options</w:t>
            </w:r>
          </w:p>
          <w:p w:rsidR="003254DA" w:rsidRPr="003254DA" w:rsidRDefault="003254DA" w:rsidP="003254DA">
            <w:pPr>
              <w:widowControl/>
              <w:numPr>
                <w:ilvl w:val="1"/>
                <w:numId w:val="38"/>
              </w:numPr>
              <w:spacing w:afterLines="50" w:after="156"/>
              <w:jc w:val="left"/>
              <w:rPr>
                <w:rFonts w:ascii="Times New Roman" w:eastAsia="PMingLiU" w:hAnsi="Times New Roman" w:cs="Times New Roman"/>
                <w:sz w:val="20"/>
                <w:szCs w:val="24"/>
                <w:lang w:eastAsia="zh-TW"/>
              </w:rPr>
            </w:pPr>
            <w:r w:rsidRPr="003254DA">
              <w:rPr>
                <w:rFonts w:ascii="Times New Roman" w:eastAsia="PMingLiU" w:hAnsi="Times New Roman" w:cs="Times New Roman"/>
                <w:sz w:val="20"/>
                <w:szCs w:val="24"/>
                <w:lang w:eastAsia="zh-TW"/>
              </w:rPr>
              <w:t>Option 1: Yes</w:t>
            </w:r>
          </w:p>
          <w:p w:rsidR="003254DA" w:rsidRPr="003254DA" w:rsidRDefault="003254DA" w:rsidP="003254DA">
            <w:pPr>
              <w:widowControl/>
              <w:numPr>
                <w:ilvl w:val="1"/>
                <w:numId w:val="38"/>
              </w:numPr>
              <w:spacing w:afterLines="50" w:after="156"/>
              <w:jc w:val="left"/>
              <w:rPr>
                <w:rFonts w:ascii="Times New Roman" w:eastAsia="PMingLiU" w:hAnsi="Times New Roman" w:cs="Times New Roman"/>
                <w:sz w:val="20"/>
                <w:szCs w:val="24"/>
                <w:lang w:eastAsia="zh-TW"/>
              </w:rPr>
            </w:pPr>
            <w:r w:rsidRPr="003254DA">
              <w:rPr>
                <w:rFonts w:ascii="Times New Roman" w:eastAsia="PMingLiU" w:hAnsi="Times New Roman" w:cs="Times New Roman"/>
                <w:sz w:val="20"/>
                <w:szCs w:val="24"/>
                <w:lang w:eastAsia="zh-TW"/>
              </w:rPr>
              <w:t>Option 2: Deprioritize this combination</w:t>
            </w:r>
          </w:p>
          <w:p w:rsidR="003254DA" w:rsidRPr="003254DA" w:rsidRDefault="003254DA" w:rsidP="003254DA">
            <w:pPr>
              <w:widowControl/>
              <w:numPr>
                <w:ilvl w:val="1"/>
                <w:numId w:val="38"/>
              </w:numPr>
              <w:spacing w:afterLines="50" w:after="156"/>
              <w:jc w:val="left"/>
              <w:rPr>
                <w:rFonts w:ascii="Times New Roman" w:eastAsia="PMingLiU" w:hAnsi="Times New Roman" w:cs="Times New Roman"/>
                <w:sz w:val="20"/>
                <w:szCs w:val="24"/>
                <w:lang w:eastAsia="zh-TW"/>
              </w:rPr>
            </w:pPr>
            <w:r w:rsidRPr="003254DA">
              <w:rPr>
                <w:rFonts w:ascii="Times New Roman" w:eastAsia="PMingLiU" w:hAnsi="Times New Roman" w:cs="Times New Roman"/>
                <w:sz w:val="20"/>
                <w:szCs w:val="24"/>
                <w:lang w:eastAsia="zh-TW"/>
              </w:rPr>
              <w:t>Option 3: Up to UE’s capability</w:t>
            </w:r>
          </w:p>
          <w:p w:rsidR="003254DA" w:rsidRPr="003254DA" w:rsidRDefault="003254DA" w:rsidP="003254DA">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3254DA">
              <w:rPr>
                <w:rFonts w:ascii="Times New Roman" w:hAnsi="Times New Roman" w:cs="Times New Roman"/>
                <w:bCs w:val="0"/>
                <w:sz w:val="20"/>
                <w:szCs w:val="20"/>
              </w:rPr>
              <w:t>Issue 2-16: [Case 2] Whether to increase the max number of supported gaps</w:t>
            </w:r>
          </w:p>
          <w:p w:rsidR="003254DA" w:rsidRPr="003254DA" w:rsidRDefault="003254DA" w:rsidP="003254DA">
            <w:pPr>
              <w:spacing w:afterLines="50" w:after="156"/>
              <w:rPr>
                <w:rFonts w:ascii="Times New Roman" w:hAnsi="Times New Roman" w:cs="Times New Roman"/>
                <w:b/>
                <w:sz w:val="20"/>
                <w:szCs w:val="20"/>
              </w:rPr>
            </w:pPr>
            <w:r w:rsidRPr="003254DA">
              <w:rPr>
                <w:rFonts w:ascii="Times New Roman" w:hAnsi="Times New Roman" w:cs="Times New Roman"/>
                <w:b/>
                <w:sz w:val="20"/>
                <w:szCs w:val="20"/>
              </w:rPr>
              <w:t xml:space="preserve">&lt; Agreement &gt;: </w:t>
            </w:r>
          </w:p>
          <w:p w:rsidR="003254DA" w:rsidRPr="003254DA" w:rsidRDefault="003254DA" w:rsidP="003254DA">
            <w:pPr>
              <w:widowControl/>
              <w:numPr>
                <w:ilvl w:val="0"/>
                <w:numId w:val="38"/>
              </w:numPr>
              <w:spacing w:afterLines="50" w:after="156"/>
              <w:ind w:leftChars="200" w:left="840"/>
              <w:jc w:val="left"/>
              <w:rPr>
                <w:rFonts w:ascii="Times New Roman" w:hAnsi="Times New Roman" w:cs="Times New Roman"/>
                <w:sz w:val="20"/>
              </w:rPr>
            </w:pPr>
            <w:r w:rsidRPr="003254DA">
              <w:rPr>
                <w:rFonts w:ascii="Times New Roman" w:eastAsia="PMingLiU" w:hAnsi="Times New Roman" w:cs="Times New Roman"/>
                <w:sz w:val="20"/>
                <w:szCs w:val="24"/>
                <w:lang w:eastAsia="zh-TW"/>
              </w:rPr>
              <w:t xml:space="preserve">Continue discussion in the next meeting. </w:t>
            </w:r>
            <w:r w:rsidRPr="003254DA">
              <w:rPr>
                <w:rFonts w:ascii="Times New Roman" w:eastAsia="PMingLiU" w:hAnsi="Times New Roman" w:cs="Times New Roman"/>
                <w:iCs/>
                <w:sz w:val="20"/>
              </w:rPr>
              <w:t xml:space="preserve">If no consensus can be achieved in the future, we stick to the agreed baseline in </w:t>
            </w:r>
            <w:r w:rsidRPr="003254DA">
              <w:rPr>
                <w:rFonts w:ascii="Times New Roman" w:eastAsia="PMingLiU" w:hAnsi="Times New Roman" w:cs="Times New Roman"/>
                <w:sz w:val="20"/>
                <w:lang w:eastAsia="zh-TW"/>
              </w:rPr>
              <w:t>R4-2214346</w:t>
            </w:r>
            <w:r w:rsidRPr="003254DA">
              <w:rPr>
                <w:rFonts w:ascii="Times New Roman" w:eastAsia="PMingLiU" w:hAnsi="Times New Roman" w:cs="Times New Roman"/>
                <w:iCs/>
                <w:sz w:val="20"/>
              </w:rPr>
              <w:t xml:space="preserve">. </w:t>
            </w:r>
          </w:p>
          <w:p w:rsidR="003254DA" w:rsidRPr="003254DA" w:rsidRDefault="003254DA" w:rsidP="003254DA">
            <w:pPr>
              <w:widowControl/>
              <w:numPr>
                <w:ilvl w:val="2"/>
                <w:numId w:val="38"/>
              </w:numPr>
              <w:spacing w:afterLines="50" w:after="156"/>
              <w:jc w:val="left"/>
              <w:rPr>
                <w:rFonts w:ascii="Times New Roman" w:hAnsi="Times New Roman" w:cs="Times New Roman"/>
                <w:sz w:val="20"/>
              </w:rPr>
            </w:pPr>
            <w:r w:rsidRPr="003254DA">
              <w:rPr>
                <w:rFonts w:ascii="Times New Roman" w:eastAsia="PMingLiU" w:hAnsi="Times New Roman" w:cs="Times New Roman"/>
                <w:iCs/>
                <w:sz w:val="20"/>
              </w:rPr>
              <w:t>TBD a deadline to cut off the discussion.</w:t>
            </w:r>
          </w:p>
          <w:p w:rsidR="003254DA" w:rsidRPr="003254DA" w:rsidRDefault="003254DA" w:rsidP="003254DA">
            <w:pPr>
              <w:pStyle w:val="3"/>
              <w:widowControl/>
              <w:numPr>
                <w:ilvl w:val="2"/>
                <w:numId w:val="0"/>
              </w:numPr>
              <w:tabs>
                <w:tab w:val="left" w:pos="432"/>
                <w:tab w:val="left" w:pos="576"/>
                <w:tab w:val="left" w:pos="1146"/>
              </w:tabs>
              <w:spacing w:before="0" w:after="0" w:line="240" w:lineRule="auto"/>
              <w:jc w:val="left"/>
              <w:rPr>
                <w:rFonts w:ascii="Times New Roman" w:hAnsi="Times New Roman" w:cs="Times New Roman"/>
                <w:bCs w:val="0"/>
                <w:sz w:val="20"/>
                <w:szCs w:val="20"/>
              </w:rPr>
            </w:pPr>
            <w:r w:rsidRPr="003254DA">
              <w:rPr>
                <w:rFonts w:ascii="Times New Roman" w:hAnsi="Times New Roman" w:cs="Times New Roman"/>
                <w:bCs w:val="0"/>
                <w:sz w:val="20"/>
                <w:szCs w:val="20"/>
              </w:rPr>
              <w:t>Issue 2-17: [Case 2] Detail combinations</w:t>
            </w:r>
          </w:p>
          <w:p w:rsidR="003254DA" w:rsidRPr="003254DA" w:rsidRDefault="003254DA" w:rsidP="003254DA">
            <w:pPr>
              <w:spacing w:afterLines="50" w:after="156"/>
              <w:rPr>
                <w:rFonts w:ascii="Times New Roman" w:hAnsi="Times New Roman" w:cs="Times New Roman"/>
                <w:b/>
                <w:sz w:val="20"/>
                <w:szCs w:val="20"/>
              </w:rPr>
            </w:pPr>
            <w:r w:rsidRPr="003254DA">
              <w:rPr>
                <w:rFonts w:ascii="Times New Roman" w:hAnsi="Times New Roman" w:cs="Times New Roman"/>
                <w:b/>
                <w:sz w:val="20"/>
                <w:szCs w:val="20"/>
              </w:rPr>
              <w:t xml:space="preserve">&lt; Wayforward &gt;: </w:t>
            </w:r>
          </w:p>
          <w:p w:rsidR="003254DA" w:rsidRPr="003254DA" w:rsidRDefault="003254DA" w:rsidP="003254DA">
            <w:pPr>
              <w:widowControl/>
              <w:numPr>
                <w:ilvl w:val="0"/>
                <w:numId w:val="38"/>
              </w:numPr>
              <w:spacing w:afterLines="50" w:after="156"/>
              <w:ind w:leftChars="200" w:left="840"/>
              <w:jc w:val="left"/>
              <w:rPr>
                <w:rFonts w:ascii="Times New Roman" w:hAnsi="Times New Roman" w:cs="Times New Roman"/>
              </w:rPr>
            </w:pPr>
            <w:r w:rsidRPr="003254DA">
              <w:rPr>
                <w:rFonts w:ascii="Times New Roman" w:hAnsi="Times New Roman" w:cs="Times New Roman"/>
                <w:sz w:val="20"/>
              </w:rPr>
              <w:t>RAN4 to focus on high-level issues and postpone this discussion to later meetings</w:t>
            </w:r>
          </w:p>
        </w:tc>
      </w:tr>
    </w:tbl>
    <w:p w:rsidR="00242135"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ccording to the WID scope, the combination of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in an FR should be included.</w:t>
      </w:r>
      <w:r w:rsidR="002B7E31">
        <w:rPr>
          <w:rFonts w:ascii="Times New Roman" w:hAnsi="Times New Roman" w:cs="Times New Roman"/>
          <w:sz w:val="20"/>
          <w:szCs w:val="20"/>
          <w:lang w:val="en-GB"/>
        </w:rPr>
        <w:t xml:space="preserve"> And we do not see the necessity to introduce UE capability to support this gap combination. In our understanding, if UE support both Rel-17 </w:t>
      </w:r>
      <w:r w:rsidR="003254DA">
        <w:rPr>
          <w:rFonts w:ascii="Times New Roman" w:hAnsi="Times New Roman" w:cs="Times New Roman"/>
          <w:sz w:val="20"/>
          <w:szCs w:val="20"/>
          <w:lang w:val="en-GB"/>
        </w:rPr>
        <w:t>NCSG</w:t>
      </w:r>
      <w:r w:rsidR="002B7E31">
        <w:rPr>
          <w:rFonts w:ascii="Times New Roman" w:hAnsi="Times New Roman" w:cs="Times New Roman"/>
          <w:sz w:val="20"/>
          <w:szCs w:val="20"/>
          <w:lang w:val="en-GB"/>
        </w:rPr>
        <w:t xml:space="preserve"> and concurrent MG, such combination can be supported without any additional UE capability.</w:t>
      </w:r>
    </w:p>
    <w:p w:rsidR="0022457F" w:rsidRP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402CEB">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 xml:space="preserve">combination of </w:t>
      </w:r>
      <w:r w:rsidR="003254DA">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 </w:t>
      </w:r>
      <w:r w:rsidR="003254DA">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in an FR</w:t>
      </w:r>
      <w:r>
        <w:rPr>
          <w:rFonts w:ascii="Times New Roman" w:hAnsi="Times New Roman" w:cs="Times New Roman"/>
          <w:b/>
          <w:sz w:val="20"/>
          <w:szCs w:val="20"/>
          <w:lang w:val="en-GB"/>
        </w:rPr>
        <w:t xml:space="preserve"> without new UE capability</w:t>
      </w:r>
      <w:r w:rsidRPr="007422A0">
        <w:rPr>
          <w:rFonts w:ascii="Times New Roman" w:hAnsi="Times New Roman" w:cs="Times New Roman"/>
          <w:b/>
          <w:sz w:val="20"/>
          <w:szCs w:val="20"/>
          <w:lang w:val="en-GB"/>
        </w:rPr>
        <w:t>.</w:t>
      </w:r>
    </w:p>
    <w:p w:rsidR="00242135" w:rsidRDefault="00242135" w:rsidP="00242135">
      <w:pPr>
        <w:spacing w:after="240"/>
        <w:rPr>
          <w:rFonts w:ascii="Times New Roman" w:hAnsi="Times New Roman" w:cs="Times New Roman"/>
          <w:sz w:val="20"/>
          <w:szCs w:val="20"/>
          <w:lang w:val="en-GB"/>
        </w:rPr>
      </w:pPr>
      <w:r>
        <w:rPr>
          <w:rFonts w:ascii="Times New Roman" w:hAnsi="Times New Roman" w:cs="Times New Roman"/>
          <w:sz w:val="20"/>
          <w:szCs w:val="20"/>
          <w:lang w:val="en-GB"/>
        </w:rPr>
        <w:t>The aim of the this WI is to introduce the joint requirements for the combination of concurrent gaps, pre-</w:t>
      </w:r>
      <w:r>
        <w:rPr>
          <w:rFonts w:ascii="Times New Roman" w:hAnsi="Times New Roman" w:cs="Times New Roman"/>
          <w:sz w:val="20"/>
          <w:szCs w:val="20"/>
          <w:lang w:val="en-GB"/>
        </w:rPr>
        <w:lastRenderedPageBreak/>
        <w:t>MG and NCSG, thus, th</w:t>
      </w:r>
      <w:r w:rsidR="006733D6">
        <w:rPr>
          <w:rFonts w:ascii="Times New Roman" w:hAnsi="Times New Roman" w:cs="Times New Roman"/>
          <w:sz w:val="20"/>
          <w:szCs w:val="20"/>
          <w:lang w:val="en-GB"/>
        </w:rPr>
        <w:t xml:space="preserve">e max number of gaps for case 2 </w:t>
      </w:r>
      <w:r>
        <w:rPr>
          <w:rFonts w:ascii="Times New Roman" w:hAnsi="Times New Roman" w:cs="Times New Roman"/>
          <w:sz w:val="20"/>
          <w:szCs w:val="20"/>
          <w:lang w:val="en-GB"/>
        </w:rPr>
        <w:t>should be the same as what is supported in Rel-17. Otherwise, RAN4 need to define additional requirements for the case that the max number of gaps is larger than what is supported in Rel-17. Thus, we don’t see the motivation and benefit to support more MGs than what is supported in Rel-17, instead, it will bring additional complexity on NW scheduling and UE implementation.</w:t>
      </w:r>
    </w:p>
    <w:p w:rsidR="006F190C" w:rsidRPr="006F190C" w:rsidRDefault="00242135" w:rsidP="006F190C">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sidR="00402CEB">
        <w:rPr>
          <w:rFonts w:ascii="Times New Roman" w:hAnsi="Times New Roman" w:cs="Times New Roman"/>
          <w:b/>
          <w:sz w:val="20"/>
          <w:szCs w:val="20"/>
          <w:lang w:val="en-GB"/>
        </w:rPr>
        <w:t>osal 2</w:t>
      </w:r>
      <w:r w:rsidRPr="001D47AE">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E83CB4">
        <w:rPr>
          <w:rFonts w:ascii="Times New Roman" w:hAnsi="Times New Roman" w:cs="Times New Roman"/>
          <w:b/>
          <w:sz w:val="20"/>
          <w:szCs w:val="20"/>
          <w:lang w:val="en-GB"/>
        </w:rPr>
        <w:t>h</w:t>
      </w:r>
      <w:r w:rsidR="006733D6">
        <w:rPr>
          <w:rFonts w:ascii="Times New Roman" w:hAnsi="Times New Roman" w:cs="Times New Roman"/>
          <w:b/>
          <w:sz w:val="20"/>
          <w:szCs w:val="20"/>
          <w:lang w:val="en-GB"/>
        </w:rPr>
        <w:t xml:space="preserve">e max number of gaps for case 2 </w:t>
      </w:r>
      <w:r>
        <w:rPr>
          <w:rFonts w:ascii="Times New Roman" w:hAnsi="Times New Roman" w:cs="Times New Roman"/>
          <w:b/>
          <w:sz w:val="20"/>
          <w:szCs w:val="20"/>
          <w:lang w:val="en-GB"/>
        </w:rPr>
        <w:t>is</w:t>
      </w:r>
      <w:r w:rsidRPr="00E83CB4">
        <w:rPr>
          <w:rFonts w:ascii="Times New Roman" w:hAnsi="Times New Roman" w:cs="Times New Roman"/>
          <w:b/>
          <w:sz w:val="20"/>
          <w:szCs w:val="20"/>
          <w:lang w:val="en-GB"/>
        </w:rPr>
        <w:t xml:space="preserve"> the same as what is supported in Rel-17.</w:t>
      </w:r>
    </w:p>
    <w:p w:rsidR="006F190C" w:rsidRDefault="006F190C" w:rsidP="006F190C">
      <w:pPr>
        <w:spacing w:after="240"/>
        <w:rPr>
          <w:rFonts w:ascii="Times New Roman" w:hAnsi="Times New Roman" w:cs="Times New Roman"/>
          <w:sz w:val="20"/>
          <w:szCs w:val="20"/>
          <w:lang w:val="en-GB"/>
        </w:rPr>
      </w:pPr>
      <w:r>
        <w:rPr>
          <w:rFonts w:ascii="Times New Roman" w:hAnsi="Times New Roman" w:cs="Times New Roman"/>
          <w:sz w:val="20"/>
          <w:szCs w:val="20"/>
          <w:lang w:val="en-GB"/>
        </w:rPr>
        <w:t>When UE is configured with concurrent gap and NCSG, the proximity condition and gap collision may need to be revisited, since it is assumed that UE perform the measurement with NCSG in idle Rx chain. If the MGL of legacy gap is overlapped with the ML of NCSG, even though UE can simultaneously perform the measurement with legacy gap and NCSG, the reception in ML would be interrupted due to RF retuning time or the reception in MGL would be interrupted by VIL, as shown in figure 1</w:t>
      </w:r>
      <w:r w:rsidR="00AE52E9">
        <w:rPr>
          <w:rFonts w:ascii="Times New Roman" w:hAnsi="Times New Roman" w:cs="Times New Roman"/>
          <w:sz w:val="20"/>
          <w:szCs w:val="20"/>
          <w:lang w:val="en-GB"/>
        </w:rPr>
        <w:t xml:space="preserve"> and 2</w:t>
      </w:r>
      <w:r>
        <w:rPr>
          <w:rFonts w:ascii="Times New Roman" w:hAnsi="Times New Roman" w:cs="Times New Roman"/>
          <w:sz w:val="20"/>
          <w:szCs w:val="20"/>
          <w:lang w:val="en-GB"/>
        </w:rPr>
        <w:t xml:space="preserve">. </w:t>
      </w:r>
      <w:r w:rsidR="00AE52E9">
        <w:rPr>
          <w:rFonts w:ascii="Times New Roman" w:hAnsi="Times New Roman" w:cs="Times New Roman"/>
          <w:sz w:val="20"/>
          <w:szCs w:val="20"/>
          <w:lang w:val="en-GB"/>
        </w:rPr>
        <w:t xml:space="preserve">In this case, the UE capability may </w:t>
      </w:r>
      <w:r w:rsidR="001907FE">
        <w:rPr>
          <w:rFonts w:ascii="Times New Roman" w:hAnsi="Times New Roman" w:cs="Times New Roman"/>
          <w:sz w:val="20"/>
          <w:szCs w:val="20"/>
          <w:lang w:val="en-GB"/>
        </w:rPr>
        <w:t xml:space="preserve">need to be considered. </w:t>
      </w:r>
      <w:r>
        <w:rPr>
          <w:rFonts w:ascii="Times New Roman" w:hAnsi="Times New Roman" w:cs="Times New Roman"/>
          <w:sz w:val="20"/>
          <w:szCs w:val="20"/>
          <w:lang w:val="en-GB"/>
        </w:rPr>
        <w:t>If the</w:t>
      </w:r>
      <w:r w:rsidR="00AE52E9">
        <w:rPr>
          <w:rFonts w:ascii="Times New Roman" w:hAnsi="Times New Roman" w:cs="Times New Roman"/>
          <w:sz w:val="20"/>
          <w:szCs w:val="20"/>
          <w:lang w:val="en-GB"/>
        </w:rPr>
        <w:t xml:space="preserve"> UE support the capability to handle the</w:t>
      </w:r>
      <w:r>
        <w:rPr>
          <w:rFonts w:ascii="Times New Roman" w:hAnsi="Times New Roman" w:cs="Times New Roman"/>
          <w:sz w:val="20"/>
          <w:szCs w:val="20"/>
          <w:lang w:val="en-GB"/>
        </w:rPr>
        <w:t xml:space="preserve"> impact on measurement performance due to RTT, UE can perform the measurements on the collided gaps</w:t>
      </w:r>
      <w:r w:rsidRPr="00051822">
        <w:rPr>
          <w:rFonts w:ascii="Times New Roman" w:hAnsi="Times New Roman" w:cs="Times New Roman"/>
          <w:sz w:val="20"/>
          <w:szCs w:val="20"/>
          <w:lang w:val="en-GB"/>
        </w:rPr>
        <w:t xml:space="preserve"> </w:t>
      </w:r>
      <w:r>
        <w:rPr>
          <w:rFonts w:ascii="Times New Roman" w:hAnsi="Times New Roman" w:cs="Times New Roman"/>
          <w:sz w:val="20"/>
          <w:szCs w:val="20"/>
          <w:lang w:val="en-GB"/>
        </w:rPr>
        <w:t>simultaneously and no need to consider the dropping rule.</w:t>
      </w:r>
    </w:p>
    <w:p w:rsidR="006F190C" w:rsidRDefault="006F190C" w:rsidP="006F190C">
      <w:pPr>
        <w:keepNext/>
        <w:jc w:val="center"/>
      </w:pPr>
      <w:r>
        <w:object w:dxaOrig="16991" w:dyaOrig="4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94.7pt" o:ole="">
            <v:imagedata r:id="rId8" o:title=""/>
          </v:shape>
          <o:OLEObject Type="Embed" ProgID="Visio.Drawing.15" ShapeID="_x0000_i1025" DrawAspect="Content" ObjectID="_1729352944" r:id="rId9"/>
        </w:object>
      </w:r>
    </w:p>
    <w:p w:rsidR="006F190C" w:rsidRDefault="006F190C" w:rsidP="006F190C">
      <w:pPr>
        <w:pStyle w:val="aa"/>
        <w:jc w:val="center"/>
        <w:rPr>
          <w:rFonts w:ascii="Times New Roman" w:hAnsi="Times New Roman" w:cs="Times New Roman"/>
          <w:lang w:val="en-GB"/>
        </w:rPr>
      </w:pPr>
      <w:r>
        <w:t xml:space="preserve">Figure </w:t>
      </w:r>
      <w:r w:rsidR="00AE52E9">
        <w:t>1</w:t>
      </w:r>
      <w:r>
        <w:t>: ML of NCSG is interrupted by RF retuning</w:t>
      </w:r>
    </w:p>
    <w:p w:rsidR="006F190C" w:rsidRDefault="006F190C" w:rsidP="006F190C">
      <w:pPr>
        <w:keepNext/>
        <w:jc w:val="center"/>
      </w:pPr>
      <w:r>
        <w:object w:dxaOrig="16921" w:dyaOrig="3671">
          <v:shape id="_x0000_i1026" type="#_x0000_t75" style="width:341.15pt;height:74.15pt" o:ole="">
            <v:imagedata r:id="rId10" o:title=""/>
          </v:shape>
          <o:OLEObject Type="Embed" ProgID="Visio.Drawing.15" ShapeID="_x0000_i1026" DrawAspect="Content" ObjectID="_1729352945" r:id="rId11"/>
        </w:object>
      </w:r>
    </w:p>
    <w:p w:rsidR="006F190C" w:rsidRDefault="006F190C" w:rsidP="006F190C">
      <w:pPr>
        <w:pStyle w:val="aa"/>
        <w:jc w:val="center"/>
        <w:rPr>
          <w:rFonts w:ascii="Times New Roman" w:hAnsi="Times New Roman" w:cs="Times New Roman"/>
          <w:lang w:val="en-GB"/>
        </w:rPr>
      </w:pPr>
      <w:r>
        <w:t xml:space="preserve">Figure </w:t>
      </w:r>
      <w:r w:rsidR="00AE52E9">
        <w:t>2</w:t>
      </w:r>
      <w:r>
        <w:t>: Collision happens when VIL1 or VIL2 is overlapped with MGL</w:t>
      </w:r>
    </w:p>
    <w:p w:rsidR="006F190C" w:rsidRPr="00AE52E9" w:rsidRDefault="006F190C" w:rsidP="00AE52E9">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AE52E9">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 the MGL of concurrent gap is overlapped with the ML of NCSG, or when VIL1/VIL2 of NCSG is overlapped with the MGL of concurrent gap,</w:t>
      </w:r>
      <w:r w:rsidR="001907FE" w:rsidRPr="001907FE">
        <w:rPr>
          <w:rFonts w:ascii="Times New Roman" w:hAnsi="Times New Roman" w:cs="Times New Roman"/>
          <w:b/>
          <w:sz w:val="20"/>
          <w:szCs w:val="20"/>
          <w:lang w:val="en-GB"/>
        </w:rPr>
        <w:t xml:space="preserve"> and </w:t>
      </w:r>
      <w:r w:rsidR="001907FE">
        <w:rPr>
          <w:rFonts w:ascii="Times New Roman" w:hAnsi="Times New Roman" w:cs="Times New Roman"/>
          <w:b/>
          <w:sz w:val="20"/>
          <w:szCs w:val="20"/>
          <w:lang w:val="en-GB"/>
        </w:rPr>
        <w:t>i</w:t>
      </w:r>
      <w:r w:rsidR="001907FE" w:rsidRPr="001907FE">
        <w:rPr>
          <w:rFonts w:ascii="Times New Roman" w:hAnsi="Times New Roman" w:cs="Times New Roman"/>
          <w:b/>
          <w:sz w:val="20"/>
          <w:szCs w:val="20"/>
          <w:lang w:val="en-GB"/>
        </w:rPr>
        <w:t>f the UE support the capability to handle the impact on meas</w:t>
      </w:r>
      <w:r w:rsidR="001907FE">
        <w:rPr>
          <w:rFonts w:ascii="Times New Roman" w:hAnsi="Times New Roman" w:cs="Times New Roman"/>
          <w:b/>
          <w:sz w:val="20"/>
          <w:szCs w:val="20"/>
          <w:lang w:val="en-GB"/>
        </w:rPr>
        <w:t>urement performance due to RTT,</w:t>
      </w:r>
      <w:r w:rsidRPr="00051822">
        <w:rPr>
          <w:rFonts w:ascii="Times New Roman" w:hAnsi="Times New Roman" w:cs="Times New Roman"/>
          <w:b/>
          <w:sz w:val="20"/>
          <w:szCs w:val="20"/>
          <w:lang w:val="en-GB"/>
        </w:rPr>
        <w:t xml:space="preserve"> UE can perform the measurements on the collided gaps simultaneously.</w:t>
      </w:r>
      <w:r>
        <w:rPr>
          <w:rFonts w:ascii="Times New Roman" w:hAnsi="Times New Roman" w:cs="Times New Roman"/>
          <w:b/>
          <w:sz w:val="20"/>
          <w:szCs w:val="20"/>
          <w:lang w:val="en-GB"/>
        </w:rPr>
        <w:t xml:space="preserve"> </w:t>
      </w:r>
    </w:p>
    <w:p w:rsidR="001754BF" w:rsidRDefault="00CD1D0C"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In Rel-17 multiple concurrent gap, it was agreed that </w:t>
      </w:r>
      <w:r w:rsidR="00AC18ED">
        <w:rPr>
          <w:rFonts w:ascii="Times New Roman" w:hAnsi="Times New Roman" w:cs="Times New Roman"/>
          <w:sz w:val="20"/>
          <w:szCs w:val="20"/>
          <w:lang w:val="en-GB"/>
        </w:rPr>
        <w:t xml:space="preserve">the </w:t>
      </w:r>
      <w:r w:rsidR="00CF2402">
        <w:rPr>
          <w:rFonts w:ascii="Times New Roman" w:hAnsi="Times New Roman" w:cs="Times New Roman"/>
          <w:sz w:val="20"/>
          <w:szCs w:val="20"/>
          <w:lang w:val="en-GB"/>
        </w:rPr>
        <w:t>CSSF</w:t>
      </w:r>
      <w:r w:rsidR="005F5B24">
        <w:rPr>
          <w:rFonts w:ascii="Times New Roman" w:hAnsi="Times New Roman" w:cs="Times New Roman" w:hint="eastAsia"/>
          <w:sz w:val="20"/>
          <w:szCs w:val="20"/>
          <w:lang w:val="en-GB"/>
        </w:rPr>
        <w:t>,</w:t>
      </w:r>
      <w:r w:rsidR="005F5B24">
        <w:rPr>
          <w:rFonts w:ascii="Times New Roman" w:hAnsi="Times New Roman" w:cs="Times New Roman"/>
          <w:sz w:val="20"/>
          <w:szCs w:val="20"/>
          <w:lang w:val="en-GB"/>
        </w:rPr>
        <w:t xml:space="preserve"> Kp and Kgap</w:t>
      </w:r>
      <w:r w:rsidR="0066419E">
        <w:rPr>
          <w:rFonts w:ascii="Times New Roman" w:hAnsi="Times New Roman" w:cs="Times New Roman"/>
          <w:sz w:val="20"/>
          <w:szCs w:val="20"/>
          <w:lang w:val="en-GB"/>
        </w:rPr>
        <w:t xml:space="preserve"> should be calculated separately for each </w:t>
      </w:r>
      <w:r w:rsidR="009852F7">
        <w:rPr>
          <w:rFonts w:ascii="Times New Roman" w:hAnsi="Times New Roman" w:cs="Times New Roman"/>
          <w:sz w:val="20"/>
          <w:szCs w:val="20"/>
          <w:lang w:val="en-GB"/>
        </w:rPr>
        <w:t xml:space="preserve">concurrent </w:t>
      </w:r>
      <w:r w:rsidR="0066419E">
        <w:rPr>
          <w:rFonts w:ascii="Times New Roman" w:hAnsi="Times New Roman" w:cs="Times New Roman"/>
          <w:sz w:val="20"/>
          <w:szCs w:val="20"/>
          <w:lang w:val="en-GB"/>
        </w:rPr>
        <w:t xml:space="preserve">gap and the associated measurement types. </w:t>
      </w:r>
      <w:r w:rsidR="00E22C6D">
        <w:rPr>
          <w:rFonts w:ascii="Times New Roman" w:hAnsi="Times New Roman" w:cs="Times New Roman"/>
          <w:sz w:val="20"/>
          <w:szCs w:val="20"/>
          <w:lang w:val="en-GB"/>
        </w:rPr>
        <w:t xml:space="preserve">And we think the same principle can be applied </w:t>
      </w:r>
      <w:r w:rsidR="001754BF">
        <w:rPr>
          <w:rFonts w:ascii="Times New Roman" w:hAnsi="Times New Roman" w:cs="Times New Roman"/>
          <w:sz w:val="20"/>
          <w:szCs w:val="20"/>
          <w:lang w:val="en-GB"/>
        </w:rPr>
        <w:t>to</w:t>
      </w:r>
      <w:r w:rsidR="00E22C6D">
        <w:rPr>
          <w:rFonts w:ascii="Times New Roman" w:hAnsi="Times New Roman" w:cs="Times New Roman"/>
          <w:sz w:val="20"/>
          <w:szCs w:val="20"/>
          <w:lang w:val="en-GB"/>
        </w:rPr>
        <w:t xml:space="preserve"> the joint configuration </w:t>
      </w:r>
      <w:r w:rsidR="001907FE">
        <w:rPr>
          <w:rFonts w:ascii="Times New Roman" w:hAnsi="Times New Roman" w:cs="Times New Roman"/>
          <w:sz w:val="20"/>
          <w:szCs w:val="20"/>
          <w:lang w:val="en-GB"/>
        </w:rPr>
        <w:t>of</w:t>
      </w:r>
      <w:r w:rsidR="00E22C6D">
        <w:rPr>
          <w:rFonts w:ascii="Times New Roman" w:hAnsi="Times New Roman" w:cs="Times New Roman"/>
          <w:sz w:val="20"/>
          <w:szCs w:val="20"/>
          <w:lang w:val="en-GB"/>
        </w:rPr>
        <w:t xml:space="preserve"> concurrent g</w:t>
      </w:r>
      <w:r w:rsidR="004E0C32">
        <w:rPr>
          <w:rFonts w:ascii="Times New Roman" w:hAnsi="Times New Roman" w:cs="Times New Roman"/>
          <w:sz w:val="20"/>
          <w:szCs w:val="20"/>
          <w:lang w:val="en-GB"/>
        </w:rPr>
        <w:t>aps</w:t>
      </w:r>
      <w:r w:rsidR="001907FE">
        <w:rPr>
          <w:rFonts w:ascii="Times New Roman" w:hAnsi="Times New Roman" w:cs="Times New Roman"/>
          <w:sz w:val="20"/>
          <w:szCs w:val="20"/>
          <w:lang w:val="en-GB"/>
        </w:rPr>
        <w:t xml:space="preserve"> and NCSG</w:t>
      </w:r>
      <w:r w:rsidR="00B9653E">
        <w:rPr>
          <w:rFonts w:ascii="Times New Roman" w:hAnsi="Times New Roman" w:cs="Times New Roman"/>
          <w:sz w:val="20"/>
          <w:szCs w:val="20"/>
          <w:lang w:val="en-GB"/>
        </w:rPr>
        <w:t>.</w:t>
      </w:r>
    </w:p>
    <w:p w:rsidR="00335825" w:rsidRPr="00335825" w:rsidRDefault="00E22C6D"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1907FE">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005F5B24" w:rsidRPr="005F5B24">
        <w:rPr>
          <w:rFonts w:ascii="Times New Roman" w:hAnsi="Times New Roman" w:cs="Times New Roman"/>
          <w:b/>
          <w:sz w:val="20"/>
          <w:szCs w:val="20"/>
          <w:lang w:val="en-GB"/>
        </w:rPr>
        <w:t xml:space="preserve">The </w:t>
      </w:r>
      <w:r w:rsidR="00A553DB">
        <w:rPr>
          <w:rFonts w:ascii="Times New Roman" w:hAnsi="Times New Roman" w:cs="Times New Roman"/>
          <w:b/>
          <w:sz w:val="20"/>
          <w:szCs w:val="20"/>
          <w:lang w:val="en-GB"/>
        </w:rPr>
        <w:t>principle of defining</w:t>
      </w:r>
      <w:r w:rsidR="005F5B24" w:rsidRPr="005F5B24">
        <w:rPr>
          <w:rFonts w:ascii="Times New Roman" w:hAnsi="Times New Roman" w:cs="Times New Roman"/>
          <w:b/>
          <w:sz w:val="20"/>
          <w:szCs w:val="20"/>
          <w:lang w:val="en-GB"/>
        </w:rPr>
        <w:t xml:space="preserve"> </w:t>
      </w:r>
      <w:r w:rsidR="00A553DB" w:rsidRPr="00A553DB">
        <w:rPr>
          <w:rFonts w:ascii="Times New Roman" w:hAnsi="Times New Roman" w:cs="Times New Roman"/>
          <w:b/>
          <w:sz w:val="20"/>
          <w:szCs w:val="20"/>
          <w:lang w:val="en-GB"/>
        </w:rPr>
        <w:t>CSSF</w:t>
      </w:r>
      <w:r w:rsidR="00A553DB" w:rsidRPr="00A553DB">
        <w:rPr>
          <w:rFonts w:ascii="Times New Roman" w:hAnsi="Times New Roman" w:cs="Times New Roman" w:hint="eastAsia"/>
          <w:b/>
          <w:sz w:val="20"/>
          <w:szCs w:val="20"/>
          <w:lang w:val="en-GB"/>
        </w:rPr>
        <w:t>,</w:t>
      </w:r>
      <w:r w:rsidR="00A553DB" w:rsidRPr="00A553DB">
        <w:rPr>
          <w:rFonts w:ascii="Times New Roman" w:hAnsi="Times New Roman" w:cs="Times New Roman"/>
          <w:b/>
          <w:sz w:val="20"/>
          <w:szCs w:val="20"/>
          <w:lang w:val="en-GB"/>
        </w:rPr>
        <w:t xml:space="preserve"> Kp and Kgap</w:t>
      </w:r>
      <w:r w:rsidR="00A553DB" w:rsidRPr="005F5B24">
        <w:rPr>
          <w:rFonts w:ascii="Times New Roman" w:hAnsi="Times New Roman" w:cs="Times New Roman"/>
          <w:b/>
          <w:sz w:val="20"/>
          <w:szCs w:val="20"/>
          <w:lang w:val="en-GB"/>
        </w:rPr>
        <w:t xml:space="preserve"> </w:t>
      </w:r>
      <w:r w:rsidR="00A553DB">
        <w:rPr>
          <w:rFonts w:ascii="Times New Roman" w:hAnsi="Times New Roman" w:cs="Times New Roman"/>
          <w:b/>
          <w:sz w:val="20"/>
          <w:szCs w:val="20"/>
          <w:lang w:val="en-GB"/>
        </w:rPr>
        <w:t>in Rel-17</w:t>
      </w:r>
      <w:r w:rsidR="005F5B24" w:rsidRPr="005F5B24">
        <w:rPr>
          <w:rFonts w:ascii="Times New Roman" w:hAnsi="Times New Roman" w:cs="Times New Roman"/>
          <w:b/>
          <w:sz w:val="20"/>
          <w:szCs w:val="20"/>
          <w:lang w:val="en-GB"/>
        </w:rPr>
        <w:t xml:space="preserve"> concurrent MGs can be </w:t>
      </w:r>
      <w:r w:rsidR="001907FE">
        <w:rPr>
          <w:rFonts w:ascii="Times New Roman" w:hAnsi="Times New Roman" w:cs="Times New Roman"/>
          <w:b/>
          <w:sz w:val="20"/>
          <w:szCs w:val="20"/>
          <w:lang w:val="en-GB"/>
        </w:rPr>
        <w:t xml:space="preserve">applied to </w:t>
      </w:r>
      <w:r w:rsidR="00A553DB">
        <w:rPr>
          <w:rFonts w:ascii="Times New Roman" w:hAnsi="Times New Roman" w:cs="Times New Roman"/>
          <w:b/>
          <w:sz w:val="20"/>
          <w:szCs w:val="20"/>
          <w:lang w:val="en-GB"/>
        </w:rPr>
        <w:t>the combination of concurrent MG</w:t>
      </w:r>
      <w:r w:rsidR="00A553DB" w:rsidRPr="00A553DB">
        <w:rPr>
          <w:rFonts w:ascii="Times New Roman" w:hAnsi="Times New Roman" w:cs="Times New Roman"/>
          <w:b/>
          <w:sz w:val="20"/>
          <w:szCs w:val="20"/>
          <w:lang w:val="en-GB"/>
        </w:rPr>
        <w:t xml:space="preserve"> and NCSG</w:t>
      </w:r>
      <w:r w:rsidR="00A553DB">
        <w:rPr>
          <w:rFonts w:ascii="Times New Roman" w:hAnsi="Times New Roman" w:cs="Times New Roman"/>
          <w:b/>
          <w:sz w:val="20"/>
          <w:szCs w:val="20"/>
          <w:lang w:val="en-GB"/>
        </w:rPr>
        <w:t xml:space="preserve"> (</w:t>
      </w:r>
      <w:r w:rsidR="001907FE">
        <w:rPr>
          <w:rFonts w:ascii="Times New Roman" w:hAnsi="Times New Roman" w:cs="Times New Roman"/>
          <w:b/>
          <w:sz w:val="20"/>
          <w:szCs w:val="20"/>
          <w:lang w:val="en-GB"/>
        </w:rPr>
        <w:t>case 2</w:t>
      </w:r>
      <w:r w:rsidR="00A553DB">
        <w:rPr>
          <w:rFonts w:ascii="Times New Roman" w:hAnsi="Times New Roman" w:cs="Times New Roman"/>
          <w:b/>
          <w:sz w:val="20"/>
          <w:szCs w:val="20"/>
          <w:lang w:val="en-GB"/>
        </w:rPr>
        <w:t>).</w:t>
      </w:r>
      <w:r w:rsidR="005F5B24" w:rsidRPr="005F5B24">
        <w:rPr>
          <w:rFonts w:ascii="Times New Roman" w:hAnsi="Times New Roman" w:cs="Times New Roman"/>
          <w:b/>
          <w:sz w:val="20"/>
          <w:szCs w:val="20"/>
          <w:lang w:val="en-GB"/>
        </w:rPr>
        <w:t xml:space="preserve"> </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In this contribution, we discuss the related requirements for the joint configuration of concurrent gap</w:t>
      </w:r>
      <w:r w:rsidR="00A553DB">
        <w:rPr>
          <w:rFonts w:ascii="Times New Roman" w:hAnsi="Times New Roman" w:cs="Times New Roman"/>
          <w:sz w:val="20"/>
          <w:szCs w:val="20"/>
        </w:rPr>
        <w:t xml:space="preserve"> and </w:t>
      </w:r>
      <w:r w:rsidR="00A553DB">
        <w:rPr>
          <w:rFonts w:ascii="Times New Roman" w:hAnsi="Times New Roman" w:cs="Times New Roman"/>
          <w:sz w:val="20"/>
          <w:szCs w:val="20"/>
        </w:rPr>
        <w:lastRenderedPageBreak/>
        <w:t>NCSG</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A553DB" w:rsidRPr="0022457F" w:rsidRDefault="00A553DB" w:rsidP="00A553D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 xml:space="preserve">combination of </w:t>
      </w:r>
      <w:r>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 </w:t>
      </w:r>
      <w:r>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in an FR</w:t>
      </w:r>
      <w:r>
        <w:rPr>
          <w:rFonts w:ascii="Times New Roman" w:hAnsi="Times New Roman" w:cs="Times New Roman"/>
          <w:b/>
          <w:sz w:val="20"/>
          <w:szCs w:val="20"/>
          <w:lang w:val="en-GB"/>
        </w:rPr>
        <w:t xml:space="preserve"> without new UE capability</w:t>
      </w:r>
      <w:r w:rsidRPr="007422A0">
        <w:rPr>
          <w:rFonts w:ascii="Times New Roman" w:hAnsi="Times New Roman" w:cs="Times New Roman"/>
          <w:b/>
          <w:sz w:val="20"/>
          <w:szCs w:val="20"/>
          <w:lang w:val="en-GB"/>
        </w:rPr>
        <w:t>.</w:t>
      </w:r>
    </w:p>
    <w:p w:rsidR="00A553DB" w:rsidRPr="006F190C" w:rsidRDefault="00A553DB" w:rsidP="00A553DB">
      <w:pPr>
        <w:spacing w:after="240"/>
        <w:rPr>
          <w:rFonts w:ascii="Times New Roman" w:hAnsi="Times New Roman" w:cs="Times New Roman"/>
          <w:b/>
          <w:sz w:val="20"/>
          <w:szCs w:val="20"/>
          <w:lang w:val="en-GB"/>
        </w:rPr>
      </w:pPr>
      <w:r w:rsidRPr="001D47AE">
        <w:rPr>
          <w:rFonts w:ascii="Times New Roman" w:hAnsi="Times New Roman" w:cs="Times New Roman" w:hint="eastAsia"/>
          <w:b/>
          <w:sz w:val="20"/>
          <w:szCs w:val="20"/>
          <w:lang w:val="en-GB"/>
        </w:rPr>
        <w:t>P</w:t>
      </w:r>
      <w:r w:rsidRPr="001D47AE">
        <w:rPr>
          <w:rFonts w:ascii="Times New Roman" w:hAnsi="Times New Roman" w:cs="Times New Roman"/>
          <w:b/>
          <w:sz w:val="20"/>
          <w:szCs w:val="20"/>
          <w:lang w:val="en-GB"/>
        </w:rPr>
        <w:t>rop</w:t>
      </w:r>
      <w:r>
        <w:rPr>
          <w:rFonts w:ascii="Times New Roman" w:hAnsi="Times New Roman" w:cs="Times New Roman"/>
          <w:b/>
          <w:sz w:val="20"/>
          <w:szCs w:val="20"/>
          <w:lang w:val="en-GB"/>
        </w:rPr>
        <w:t>osal 2</w:t>
      </w:r>
      <w:r w:rsidRPr="001D47AE">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E83CB4">
        <w:rPr>
          <w:rFonts w:ascii="Times New Roman" w:hAnsi="Times New Roman" w:cs="Times New Roman"/>
          <w:b/>
          <w:sz w:val="20"/>
          <w:szCs w:val="20"/>
          <w:lang w:val="en-GB"/>
        </w:rPr>
        <w:t>h</w:t>
      </w:r>
      <w:r>
        <w:rPr>
          <w:rFonts w:ascii="Times New Roman" w:hAnsi="Times New Roman" w:cs="Times New Roman"/>
          <w:b/>
          <w:sz w:val="20"/>
          <w:szCs w:val="20"/>
          <w:lang w:val="en-GB"/>
        </w:rPr>
        <w:t>e max number of gaps for case 2 is</w:t>
      </w:r>
      <w:r w:rsidRPr="00E83CB4">
        <w:rPr>
          <w:rFonts w:ascii="Times New Roman" w:hAnsi="Times New Roman" w:cs="Times New Roman"/>
          <w:b/>
          <w:sz w:val="20"/>
          <w:szCs w:val="20"/>
          <w:lang w:val="en-GB"/>
        </w:rPr>
        <w:t xml:space="preserve"> the same as what is supported in Rel-17.</w:t>
      </w:r>
    </w:p>
    <w:p w:rsidR="00A553DB" w:rsidRPr="00AE52E9" w:rsidRDefault="00A553DB" w:rsidP="00A553D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 the MGL of concurrent gap is overlapped with the ML of NCSG, or when VIL1/VIL2 of NCSG is overlapped with the MGL of concurrent gap,</w:t>
      </w:r>
      <w:r w:rsidRPr="001907FE">
        <w:rPr>
          <w:rFonts w:ascii="Times New Roman" w:hAnsi="Times New Roman" w:cs="Times New Roman"/>
          <w:b/>
          <w:sz w:val="20"/>
          <w:szCs w:val="20"/>
          <w:lang w:val="en-GB"/>
        </w:rPr>
        <w:t xml:space="preserve"> and </w:t>
      </w:r>
      <w:r>
        <w:rPr>
          <w:rFonts w:ascii="Times New Roman" w:hAnsi="Times New Roman" w:cs="Times New Roman"/>
          <w:b/>
          <w:sz w:val="20"/>
          <w:szCs w:val="20"/>
          <w:lang w:val="en-GB"/>
        </w:rPr>
        <w:t>i</w:t>
      </w:r>
      <w:r w:rsidRPr="001907FE">
        <w:rPr>
          <w:rFonts w:ascii="Times New Roman" w:hAnsi="Times New Roman" w:cs="Times New Roman"/>
          <w:b/>
          <w:sz w:val="20"/>
          <w:szCs w:val="20"/>
          <w:lang w:val="en-GB"/>
        </w:rPr>
        <w:t>f the UE support the capability to handle the impact on meas</w:t>
      </w:r>
      <w:r>
        <w:rPr>
          <w:rFonts w:ascii="Times New Roman" w:hAnsi="Times New Roman" w:cs="Times New Roman"/>
          <w:b/>
          <w:sz w:val="20"/>
          <w:szCs w:val="20"/>
          <w:lang w:val="en-GB"/>
        </w:rPr>
        <w:t>urement performance due to RTT,</w:t>
      </w:r>
      <w:r w:rsidRPr="00051822">
        <w:rPr>
          <w:rFonts w:ascii="Times New Roman" w:hAnsi="Times New Roman" w:cs="Times New Roman"/>
          <w:b/>
          <w:sz w:val="20"/>
          <w:szCs w:val="20"/>
          <w:lang w:val="en-GB"/>
        </w:rPr>
        <w:t xml:space="preserve"> UE can perform the measurements on the collided gaps simultaneously.</w:t>
      </w:r>
      <w:r>
        <w:rPr>
          <w:rFonts w:ascii="Times New Roman" w:hAnsi="Times New Roman" w:cs="Times New Roman"/>
          <w:b/>
          <w:sz w:val="20"/>
          <w:szCs w:val="20"/>
          <w:lang w:val="en-GB"/>
        </w:rPr>
        <w:t xml:space="preserve"> </w:t>
      </w:r>
    </w:p>
    <w:p w:rsidR="00A553DB" w:rsidRPr="00335825" w:rsidRDefault="00A553DB" w:rsidP="00A553D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Pr="005F5B24">
        <w:rPr>
          <w:rFonts w:ascii="Times New Roman" w:hAnsi="Times New Roman" w:cs="Times New Roman"/>
          <w:b/>
          <w:sz w:val="20"/>
          <w:szCs w:val="20"/>
          <w:lang w:val="en-GB"/>
        </w:rPr>
        <w:t xml:space="preserve">The </w:t>
      </w:r>
      <w:r>
        <w:rPr>
          <w:rFonts w:ascii="Times New Roman" w:hAnsi="Times New Roman" w:cs="Times New Roman"/>
          <w:b/>
          <w:sz w:val="20"/>
          <w:szCs w:val="20"/>
          <w:lang w:val="en-GB"/>
        </w:rPr>
        <w:t>principle of defining</w:t>
      </w:r>
      <w:r w:rsidRPr="005F5B24">
        <w:rPr>
          <w:rFonts w:ascii="Times New Roman" w:hAnsi="Times New Roman" w:cs="Times New Roman"/>
          <w:b/>
          <w:sz w:val="20"/>
          <w:szCs w:val="20"/>
          <w:lang w:val="en-GB"/>
        </w:rPr>
        <w:t xml:space="preserve"> </w:t>
      </w:r>
      <w:r w:rsidRPr="00A553DB">
        <w:rPr>
          <w:rFonts w:ascii="Times New Roman" w:hAnsi="Times New Roman" w:cs="Times New Roman"/>
          <w:b/>
          <w:sz w:val="20"/>
          <w:szCs w:val="20"/>
          <w:lang w:val="en-GB"/>
        </w:rPr>
        <w:t>CSSF</w:t>
      </w:r>
      <w:r w:rsidRPr="00A553DB">
        <w:rPr>
          <w:rFonts w:ascii="Times New Roman" w:hAnsi="Times New Roman" w:cs="Times New Roman" w:hint="eastAsia"/>
          <w:b/>
          <w:sz w:val="20"/>
          <w:szCs w:val="20"/>
          <w:lang w:val="en-GB"/>
        </w:rPr>
        <w:t>,</w:t>
      </w:r>
      <w:r w:rsidRPr="00A553DB">
        <w:rPr>
          <w:rFonts w:ascii="Times New Roman" w:hAnsi="Times New Roman" w:cs="Times New Roman"/>
          <w:b/>
          <w:sz w:val="20"/>
          <w:szCs w:val="20"/>
          <w:lang w:val="en-GB"/>
        </w:rPr>
        <w:t xml:space="preserve"> Kp and Kgap</w:t>
      </w:r>
      <w:r w:rsidRPr="005F5B24">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Rel-17</w:t>
      </w:r>
      <w:r w:rsidRPr="005F5B24">
        <w:rPr>
          <w:rFonts w:ascii="Times New Roman" w:hAnsi="Times New Roman" w:cs="Times New Roman"/>
          <w:b/>
          <w:sz w:val="20"/>
          <w:szCs w:val="20"/>
          <w:lang w:val="en-GB"/>
        </w:rPr>
        <w:t xml:space="preserve"> concurrent MGs can be </w:t>
      </w:r>
      <w:r>
        <w:rPr>
          <w:rFonts w:ascii="Times New Roman" w:hAnsi="Times New Roman" w:cs="Times New Roman"/>
          <w:b/>
          <w:sz w:val="20"/>
          <w:szCs w:val="20"/>
          <w:lang w:val="en-GB"/>
        </w:rPr>
        <w:t>applied to the combination of concurrent MG</w:t>
      </w:r>
      <w:r w:rsidRPr="00A553DB">
        <w:rPr>
          <w:rFonts w:ascii="Times New Roman" w:hAnsi="Times New Roman" w:cs="Times New Roman"/>
          <w:b/>
          <w:sz w:val="20"/>
          <w:szCs w:val="20"/>
          <w:lang w:val="en-GB"/>
        </w:rPr>
        <w:t xml:space="preserve"> and NCSG</w:t>
      </w:r>
      <w:r>
        <w:rPr>
          <w:rFonts w:ascii="Times New Roman" w:hAnsi="Times New Roman" w:cs="Times New Roman"/>
          <w:b/>
          <w:sz w:val="20"/>
          <w:szCs w:val="20"/>
          <w:lang w:val="en-GB"/>
        </w:rPr>
        <w:t xml:space="preserve"> (case 2).</w:t>
      </w:r>
      <w:r w:rsidRPr="005F5B24">
        <w:rPr>
          <w:rFonts w:ascii="Times New Roman" w:hAnsi="Times New Roman" w:cs="Times New Roman"/>
          <w:b/>
          <w:sz w:val="20"/>
          <w:szCs w:val="20"/>
          <w:lang w:val="en-GB"/>
        </w:rPr>
        <w:t xml:space="preserve"> </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t>R4</w:t>
      </w:r>
      <w:r>
        <w:rPr>
          <w:rFonts w:ascii="Times New Roman" w:hAnsi="Times New Roman" w:cs="Times New Roman"/>
          <w:sz w:val="20"/>
          <w:szCs w:val="20"/>
        </w:rPr>
        <w:t>-</w:t>
      </w:r>
      <w:r w:rsidR="00FB2E57">
        <w:rPr>
          <w:rFonts w:ascii="Times New Roman" w:hAnsi="Times New Roman" w:cs="Times New Roman"/>
          <w:sz w:val="20"/>
          <w:szCs w:val="20"/>
        </w:rPr>
        <w:t>22</w:t>
      </w:r>
      <w:r w:rsidR="00963006">
        <w:rPr>
          <w:rFonts w:ascii="Times New Roman" w:hAnsi="Times New Roman" w:cs="Times New Roman"/>
          <w:sz w:val="20"/>
          <w:szCs w:val="20"/>
        </w:rPr>
        <w:t>1</w:t>
      </w:r>
      <w:r w:rsidR="00F855B9">
        <w:rPr>
          <w:rFonts w:ascii="Times New Roman" w:hAnsi="Times New Roman" w:cs="Times New Roman"/>
          <w:sz w:val="20"/>
          <w:szCs w:val="20"/>
        </w:rPr>
        <w:t>7251</w:t>
      </w:r>
      <w:r>
        <w:rPr>
          <w:rFonts w:ascii="Times New Roman" w:hAnsi="Times New Roman" w:cs="Times New Roman"/>
          <w:sz w:val="20"/>
          <w:szCs w:val="20"/>
        </w:rPr>
        <w:tab/>
      </w:r>
      <w:r w:rsidR="00F855B9" w:rsidRPr="00F855B9">
        <w:rPr>
          <w:rFonts w:ascii="Times New Roman" w:hAnsi="Times New Roman" w:cs="Times New Roman"/>
          <w:sz w:val="20"/>
          <w:szCs w:val="20"/>
        </w:rPr>
        <w:t>WF on further enhancements on measurement gaps and measurements without gaps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963006">
        <w:rPr>
          <w:rFonts w:ascii="Times New Roman" w:hAnsi="Times New Roman" w:cs="Times New Roman"/>
          <w:sz w:val="20"/>
          <w:szCs w:val="20"/>
        </w:rPr>
        <w:t>MediaTek Inc</w:t>
      </w:r>
    </w:p>
    <w:p w:rsidR="008631DC" w:rsidRPr="00D851E7" w:rsidRDefault="008631DC" w:rsidP="00B15332">
      <w:pPr>
        <w:rPr>
          <w:rFonts w:ascii="Times New Roman" w:hAnsi="Times New Roman" w:cs="Times New Roman"/>
          <w:sz w:val="20"/>
          <w:szCs w:val="20"/>
        </w:rPr>
      </w:pPr>
    </w:p>
    <w:sectPr w:rsidR="008631DC" w:rsidRPr="00D851E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E33" w:rsidRDefault="00C75E33" w:rsidP="0054389C">
      <w:r>
        <w:separator/>
      </w:r>
    </w:p>
  </w:endnote>
  <w:endnote w:type="continuationSeparator" w:id="0">
    <w:p w:rsidR="00C75E33" w:rsidRDefault="00C75E33"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E33" w:rsidRDefault="00C75E33" w:rsidP="0054389C">
      <w:r>
        <w:separator/>
      </w:r>
    </w:p>
  </w:footnote>
  <w:footnote w:type="continuationSeparator" w:id="0">
    <w:p w:rsidR="00C75E33" w:rsidRDefault="00C75E33"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8"/>
  </w:num>
  <w:num w:numId="3">
    <w:abstractNumId w:val="7"/>
  </w:num>
  <w:num w:numId="4">
    <w:abstractNumId w:val="6"/>
  </w:num>
  <w:num w:numId="5">
    <w:abstractNumId w:val="21"/>
  </w:num>
  <w:num w:numId="6">
    <w:abstractNumId w:val="25"/>
  </w:num>
  <w:num w:numId="7">
    <w:abstractNumId w:val="3"/>
  </w:num>
  <w:num w:numId="8">
    <w:abstractNumId w:val="11"/>
  </w:num>
  <w:num w:numId="9">
    <w:abstractNumId w:val="13"/>
  </w:num>
  <w:num w:numId="10">
    <w:abstractNumId w:val="8"/>
  </w:num>
  <w:num w:numId="11">
    <w:abstractNumId w:val="27"/>
  </w:num>
  <w:num w:numId="12">
    <w:abstractNumId w:val="20"/>
  </w:num>
  <w:num w:numId="13">
    <w:abstractNumId w:val="18"/>
  </w:num>
  <w:num w:numId="14">
    <w:abstractNumId w:val="34"/>
  </w:num>
  <w:num w:numId="15">
    <w:abstractNumId w:val="12"/>
  </w:num>
  <w:num w:numId="16">
    <w:abstractNumId w:val="33"/>
  </w:num>
  <w:num w:numId="17">
    <w:abstractNumId w:val="5"/>
  </w:num>
  <w:num w:numId="18">
    <w:abstractNumId w:val="23"/>
  </w:num>
  <w:num w:numId="19">
    <w:abstractNumId w:val="31"/>
  </w:num>
  <w:num w:numId="20">
    <w:abstractNumId w:val="17"/>
  </w:num>
  <w:num w:numId="21">
    <w:abstractNumId w:val="1"/>
  </w:num>
  <w:num w:numId="22">
    <w:abstractNumId w:val="15"/>
  </w:num>
  <w:num w:numId="23">
    <w:abstractNumId w:val="32"/>
  </w:num>
  <w:num w:numId="24">
    <w:abstractNumId w:val="24"/>
  </w:num>
  <w:num w:numId="25">
    <w:abstractNumId w:val="26"/>
  </w:num>
  <w:num w:numId="26">
    <w:abstractNumId w:val="37"/>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6"/>
  </w:num>
  <w:num w:numId="34">
    <w:abstractNumId w:val="22"/>
  </w:num>
  <w:num w:numId="35">
    <w:abstractNumId w:val="30"/>
  </w:num>
  <w:num w:numId="36">
    <w:abstractNumId w:val="30"/>
  </w:num>
  <w:num w:numId="37">
    <w:abstractNumId w:val="30"/>
  </w:num>
  <w:num w:numId="38">
    <w:abstractNumId w:val="19"/>
  </w:num>
  <w:num w:numId="39">
    <w:abstractNumId w:val="35"/>
  </w:num>
  <w:num w:numId="40">
    <w:abstractNumId w:val="29"/>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2705A"/>
    <w:rsid w:val="00034A97"/>
    <w:rsid w:val="00051822"/>
    <w:rsid w:val="000645C7"/>
    <w:rsid w:val="00070463"/>
    <w:rsid w:val="000716C6"/>
    <w:rsid w:val="00072D64"/>
    <w:rsid w:val="000823B4"/>
    <w:rsid w:val="000B3B28"/>
    <w:rsid w:val="000C69EA"/>
    <w:rsid w:val="000D163E"/>
    <w:rsid w:val="000D352F"/>
    <w:rsid w:val="000D5572"/>
    <w:rsid w:val="000F428C"/>
    <w:rsid w:val="000F6FE6"/>
    <w:rsid w:val="00101ACC"/>
    <w:rsid w:val="001260EF"/>
    <w:rsid w:val="00127301"/>
    <w:rsid w:val="001452D7"/>
    <w:rsid w:val="001478E9"/>
    <w:rsid w:val="0015540D"/>
    <w:rsid w:val="0016362E"/>
    <w:rsid w:val="001644B9"/>
    <w:rsid w:val="0016695D"/>
    <w:rsid w:val="00167860"/>
    <w:rsid w:val="001754BF"/>
    <w:rsid w:val="0017577F"/>
    <w:rsid w:val="001800C7"/>
    <w:rsid w:val="0018503A"/>
    <w:rsid w:val="00185C2B"/>
    <w:rsid w:val="00187ADE"/>
    <w:rsid w:val="001907FE"/>
    <w:rsid w:val="001950FB"/>
    <w:rsid w:val="00195347"/>
    <w:rsid w:val="001A0C83"/>
    <w:rsid w:val="001A1790"/>
    <w:rsid w:val="001B142A"/>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42135"/>
    <w:rsid w:val="00243B02"/>
    <w:rsid w:val="00245A4E"/>
    <w:rsid w:val="00246ADE"/>
    <w:rsid w:val="002647F2"/>
    <w:rsid w:val="00265CD5"/>
    <w:rsid w:val="00280D74"/>
    <w:rsid w:val="00281A5A"/>
    <w:rsid w:val="00290653"/>
    <w:rsid w:val="00294705"/>
    <w:rsid w:val="002B6210"/>
    <w:rsid w:val="002B652F"/>
    <w:rsid w:val="002B7E31"/>
    <w:rsid w:val="002D018A"/>
    <w:rsid w:val="002E3574"/>
    <w:rsid w:val="002E64BA"/>
    <w:rsid w:val="002F6F34"/>
    <w:rsid w:val="003009F3"/>
    <w:rsid w:val="00305381"/>
    <w:rsid w:val="0031381D"/>
    <w:rsid w:val="00324A56"/>
    <w:rsid w:val="00324CCC"/>
    <w:rsid w:val="003254DA"/>
    <w:rsid w:val="0032715E"/>
    <w:rsid w:val="00330185"/>
    <w:rsid w:val="003329CE"/>
    <w:rsid w:val="00332A59"/>
    <w:rsid w:val="00335825"/>
    <w:rsid w:val="0035479D"/>
    <w:rsid w:val="00363A14"/>
    <w:rsid w:val="003700E4"/>
    <w:rsid w:val="003702DA"/>
    <w:rsid w:val="0038659C"/>
    <w:rsid w:val="003A4170"/>
    <w:rsid w:val="003A4595"/>
    <w:rsid w:val="003A4A9D"/>
    <w:rsid w:val="003B6133"/>
    <w:rsid w:val="003B78F5"/>
    <w:rsid w:val="003D3206"/>
    <w:rsid w:val="003D3A49"/>
    <w:rsid w:val="003E1EB2"/>
    <w:rsid w:val="003E6CF6"/>
    <w:rsid w:val="003F6FCE"/>
    <w:rsid w:val="00402CEB"/>
    <w:rsid w:val="0041525E"/>
    <w:rsid w:val="00416279"/>
    <w:rsid w:val="004230BF"/>
    <w:rsid w:val="00431676"/>
    <w:rsid w:val="00460AAF"/>
    <w:rsid w:val="00467C66"/>
    <w:rsid w:val="004718D4"/>
    <w:rsid w:val="00471AA1"/>
    <w:rsid w:val="00480411"/>
    <w:rsid w:val="00485068"/>
    <w:rsid w:val="0048645C"/>
    <w:rsid w:val="0049439B"/>
    <w:rsid w:val="004A2AFD"/>
    <w:rsid w:val="004A351E"/>
    <w:rsid w:val="004A3F2B"/>
    <w:rsid w:val="004B451B"/>
    <w:rsid w:val="004C222C"/>
    <w:rsid w:val="004D00B7"/>
    <w:rsid w:val="004D26E8"/>
    <w:rsid w:val="004D4C80"/>
    <w:rsid w:val="004D6569"/>
    <w:rsid w:val="004E0C32"/>
    <w:rsid w:val="004E2808"/>
    <w:rsid w:val="004E2E67"/>
    <w:rsid w:val="004E306E"/>
    <w:rsid w:val="004E48DA"/>
    <w:rsid w:val="004E6D1C"/>
    <w:rsid w:val="004F4A70"/>
    <w:rsid w:val="00505332"/>
    <w:rsid w:val="005218FD"/>
    <w:rsid w:val="005248BF"/>
    <w:rsid w:val="00543855"/>
    <w:rsid w:val="0054389C"/>
    <w:rsid w:val="00545812"/>
    <w:rsid w:val="00562DFE"/>
    <w:rsid w:val="00563C8B"/>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F4590"/>
    <w:rsid w:val="005F53F5"/>
    <w:rsid w:val="005F5B24"/>
    <w:rsid w:val="005F6DF7"/>
    <w:rsid w:val="006068C7"/>
    <w:rsid w:val="00611B19"/>
    <w:rsid w:val="006142E8"/>
    <w:rsid w:val="00615A48"/>
    <w:rsid w:val="006165ED"/>
    <w:rsid w:val="006214B2"/>
    <w:rsid w:val="006241B7"/>
    <w:rsid w:val="00630344"/>
    <w:rsid w:val="0063093D"/>
    <w:rsid w:val="006367AB"/>
    <w:rsid w:val="006368BE"/>
    <w:rsid w:val="0064419F"/>
    <w:rsid w:val="00652D79"/>
    <w:rsid w:val="006602E7"/>
    <w:rsid w:val="0066419E"/>
    <w:rsid w:val="006733D6"/>
    <w:rsid w:val="006803DB"/>
    <w:rsid w:val="00680FF7"/>
    <w:rsid w:val="00685EFE"/>
    <w:rsid w:val="00687E6B"/>
    <w:rsid w:val="006A69F0"/>
    <w:rsid w:val="006C49CF"/>
    <w:rsid w:val="006D7986"/>
    <w:rsid w:val="006E04B2"/>
    <w:rsid w:val="006E6641"/>
    <w:rsid w:val="006F190C"/>
    <w:rsid w:val="007000C2"/>
    <w:rsid w:val="007039C2"/>
    <w:rsid w:val="00704E0D"/>
    <w:rsid w:val="007070F1"/>
    <w:rsid w:val="0071718E"/>
    <w:rsid w:val="00717E1B"/>
    <w:rsid w:val="007213C7"/>
    <w:rsid w:val="00723874"/>
    <w:rsid w:val="00731CC2"/>
    <w:rsid w:val="007422A0"/>
    <w:rsid w:val="00745132"/>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F5703"/>
    <w:rsid w:val="0080081A"/>
    <w:rsid w:val="0080162C"/>
    <w:rsid w:val="00803D9E"/>
    <w:rsid w:val="008215CA"/>
    <w:rsid w:val="0082167B"/>
    <w:rsid w:val="00824894"/>
    <w:rsid w:val="00836272"/>
    <w:rsid w:val="00841157"/>
    <w:rsid w:val="00841D35"/>
    <w:rsid w:val="008630DE"/>
    <w:rsid w:val="008631DC"/>
    <w:rsid w:val="00873E40"/>
    <w:rsid w:val="008827F1"/>
    <w:rsid w:val="00883B49"/>
    <w:rsid w:val="0089303E"/>
    <w:rsid w:val="00893262"/>
    <w:rsid w:val="00896E69"/>
    <w:rsid w:val="008A347A"/>
    <w:rsid w:val="008A6635"/>
    <w:rsid w:val="008A7CA1"/>
    <w:rsid w:val="008C3B63"/>
    <w:rsid w:val="008D005F"/>
    <w:rsid w:val="008D26B8"/>
    <w:rsid w:val="008D6E7B"/>
    <w:rsid w:val="008F3AB1"/>
    <w:rsid w:val="0090090C"/>
    <w:rsid w:val="009009A0"/>
    <w:rsid w:val="00914480"/>
    <w:rsid w:val="00923785"/>
    <w:rsid w:val="00927F9D"/>
    <w:rsid w:val="009509D5"/>
    <w:rsid w:val="00951C40"/>
    <w:rsid w:val="00963006"/>
    <w:rsid w:val="00963620"/>
    <w:rsid w:val="00964B17"/>
    <w:rsid w:val="009650A8"/>
    <w:rsid w:val="009847E0"/>
    <w:rsid w:val="009852F7"/>
    <w:rsid w:val="00997C51"/>
    <w:rsid w:val="009A39AF"/>
    <w:rsid w:val="009A4F19"/>
    <w:rsid w:val="009A5201"/>
    <w:rsid w:val="009A7035"/>
    <w:rsid w:val="009B205D"/>
    <w:rsid w:val="009C4366"/>
    <w:rsid w:val="009E04F6"/>
    <w:rsid w:val="009F680C"/>
    <w:rsid w:val="00A11EC7"/>
    <w:rsid w:val="00A16533"/>
    <w:rsid w:val="00A2027E"/>
    <w:rsid w:val="00A22990"/>
    <w:rsid w:val="00A276D7"/>
    <w:rsid w:val="00A33A69"/>
    <w:rsid w:val="00A3606C"/>
    <w:rsid w:val="00A44F96"/>
    <w:rsid w:val="00A553DB"/>
    <w:rsid w:val="00A56AA6"/>
    <w:rsid w:val="00A56E6D"/>
    <w:rsid w:val="00A63B54"/>
    <w:rsid w:val="00A65F12"/>
    <w:rsid w:val="00A72117"/>
    <w:rsid w:val="00A80D5B"/>
    <w:rsid w:val="00A855D3"/>
    <w:rsid w:val="00A91AED"/>
    <w:rsid w:val="00A938DB"/>
    <w:rsid w:val="00A968A5"/>
    <w:rsid w:val="00AA4AB5"/>
    <w:rsid w:val="00AB52AA"/>
    <w:rsid w:val="00AB738F"/>
    <w:rsid w:val="00AC175E"/>
    <w:rsid w:val="00AC18ED"/>
    <w:rsid w:val="00AC19BA"/>
    <w:rsid w:val="00AC68BC"/>
    <w:rsid w:val="00AE52E9"/>
    <w:rsid w:val="00AF3D27"/>
    <w:rsid w:val="00AF6FB1"/>
    <w:rsid w:val="00B03C1E"/>
    <w:rsid w:val="00B148C0"/>
    <w:rsid w:val="00B15332"/>
    <w:rsid w:val="00B22C85"/>
    <w:rsid w:val="00B236AD"/>
    <w:rsid w:val="00B24E9C"/>
    <w:rsid w:val="00B25431"/>
    <w:rsid w:val="00B27573"/>
    <w:rsid w:val="00B37C0A"/>
    <w:rsid w:val="00B4430F"/>
    <w:rsid w:val="00B4742F"/>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D4D65"/>
    <w:rsid w:val="00BE1A90"/>
    <w:rsid w:val="00BE3F60"/>
    <w:rsid w:val="00BF3D60"/>
    <w:rsid w:val="00BF58DB"/>
    <w:rsid w:val="00C032FD"/>
    <w:rsid w:val="00C116C7"/>
    <w:rsid w:val="00C13829"/>
    <w:rsid w:val="00C13FAF"/>
    <w:rsid w:val="00C21AD5"/>
    <w:rsid w:val="00C21ECC"/>
    <w:rsid w:val="00C26A62"/>
    <w:rsid w:val="00C3220A"/>
    <w:rsid w:val="00C43AAE"/>
    <w:rsid w:val="00C4446F"/>
    <w:rsid w:val="00C517ED"/>
    <w:rsid w:val="00C5470E"/>
    <w:rsid w:val="00C60F32"/>
    <w:rsid w:val="00C75E33"/>
    <w:rsid w:val="00C818FA"/>
    <w:rsid w:val="00CA279C"/>
    <w:rsid w:val="00CC4F79"/>
    <w:rsid w:val="00CD1D0C"/>
    <w:rsid w:val="00CD4A10"/>
    <w:rsid w:val="00CE11B3"/>
    <w:rsid w:val="00CE3D40"/>
    <w:rsid w:val="00CE747B"/>
    <w:rsid w:val="00CF0440"/>
    <w:rsid w:val="00CF2402"/>
    <w:rsid w:val="00CF6CE4"/>
    <w:rsid w:val="00D04330"/>
    <w:rsid w:val="00D11874"/>
    <w:rsid w:val="00D222EE"/>
    <w:rsid w:val="00D4283A"/>
    <w:rsid w:val="00D4585C"/>
    <w:rsid w:val="00D478B9"/>
    <w:rsid w:val="00D522CA"/>
    <w:rsid w:val="00D52CF3"/>
    <w:rsid w:val="00D5302D"/>
    <w:rsid w:val="00D54011"/>
    <w:rsid w:val="00D554C9"/>
    <w:rsid w:val="00D6332E"/>
    <w:rsid w:val="00D64D77"/>
    <w:rsid w:val="00D652BD"/>
    <w:rsid w:val="00D72D48"/>
    <w:rsid w:val="00D77DD1"/>
    <w:rsid w:val="00D80C09"/>
    <w:rsid w:val="00D81433"/>
    <w:rsid w:val="00D82DEC"/>
    <w:rsid w:val="00D851E7"/>
    <w:rsid w:val="00D92E42"/>
    <w:rsid w:val="00D9347C"/>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291C"/>
    <w:rsid w:val="00E17100"/>
    <w:rsid w:val="00E22AFE"/>
    <w:rsid w:val="00E22C6D"/>
    <w:rsid w:val="00E31770"/>
    <w:rsid w:val="00E34795"/>
    <w:rsid w:val="00E34DC9"/>
    <w:rsid w:val="00E44384"/>
    <w:rsid w:val="00E60F11"/>
    <w:rsid w:val="00E70C68"/>
    <w:rsid w:val="00E74179"/>
    <w:rsid w:val="00E80307"/>
    <w:rsid w:val="00E837E8"/>
    <w:rsid w:val="00E83CB4"/>
    <w:rsid w:val="00E84287"/>
    <w:rsid w:val="00E84ABF"/>
    <w:rsid w:val="00E87B0B"/>
    <w:rsid w:val="00E913CF"/>
    <w:rsid w:val="00E92811"/>
    <w:rsid w:val="00E95DD2"/>
    <w:rsid w:val="00EA3D78"/>
    <w:rsid w:val="00EA75A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418F"/>
    <w:rsid w:val="00F51558"/>
    <w:rsid w:val="00F53185"/>
    <w:rsid w:val="00F54C38"/>
    <w:rsid w:val="00F553CF"/>
    <w:rsid w:val="00F6033B"/>
    <w:rsid w:val="00F81DBD"/>
    <w:rsid w:val="00F855B9"/>
    <w:rsid w:val="00FA634C"/>
    <w:rsid w:val="00FA7503"/>
    <w:rsid w:val="00FB2E57"/>
    <w:rsid w:val="00FC2171"/>
    <w:rsid w:val="00FD00E4"/>
    <w:rsid w:val="00FD62EF"/>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1C719"/>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979A-B32A-438B-9EA9-CF1026E0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9900</TotalTime>
  <Pages>3</Pages>
  <Words>719</Words>
  <Characters>4099</Characters>
  <Application>Microsoft Office Word</Application>
  <DocSecurity>0</DocSecurity>
  <Lines>34</Lines>
  <Paragraphs>9</Paragraphs>
  <ScaleCrop>false</ScaleCrop>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138</cp:revision>
  <dcterms:created xsi:type="dcterms:W3CDTF">2021-01-14T12:11:00Z</dcterms:created>
  <dcterms:modified xsi:type="dcterms:W3CDTF">2022-11-07T11:03:00Z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